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39" w:rsidRDefault="006D067F" w:rsidP="006D067F">
      <w:pPr>
        <w:ind w:left="-426"/>
        <w:jc w:val="center"/>
        <w:rPr>
          <w:rFonts w:ascii="Times New Roman" w:hAnsi="Times New Roman" w:cs="Times New Roman"/>
          <w:spacing w:val="-1"/>
          <w:shd w:val="clear" w:color="auto" w:fill="FFFFFF" w:themeFill="background1"/>
        </w:rPr>
      </w:pPr>
      <w:r w:rsidRPr="006D067F">
        <w:rPr>
          <w:rFonts w:ascii="Times New Roman" w:hAnsi="Times New Roman" w:cs="Times New Roman"/>
          <w:b/>
          <w:noProof/>
          <w:spacing w:val="-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592455</wp:posOffset>
            </wp:positionV>
            <wp:extent cx="1636395" cy="2181225"/>
            <wp:effectExtent l="19050" t="0" r="1905" b="0"/>
            <wp:wrapThrough wrapText="bothSides">
              <wp:wrapPolygon edited="0">
                <wp:start x="-251" y="0"/>
                <wp:lineTo x="-251" y="21506"/>
                <wp:lineTo x="21625" y="21506"/>
                <wp:lineTo x="21625" y="0"/>
                <wp:lineTo x="-251" y="0"/>
              </wp:wrapPolygon>
            </wp:wrapThrough>
            <wp:docPr id="1" name="Рисунок 1" descr="C:\Users\det-s\Desktop\Копытова Н.С\Документация\9wofB8GBu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\Desktop\Копытова Н.С\Документация\9wofB8GBu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839" w:rsidRPr="006D067F">
        <w:rPr>
          <w:rFonts w:ascii="Times New Roman" w:hAnsi="Times New Roman" w:cs="Times New Roman"/>
          <w:b/>
          <w:spacing w:val="-1"/>
          <w:shd w:val="clear" w:color="auto" w:fill="FFFFFF" w:themeFill="background1"/>
        </w:rPr>
        <w:t>Тактильные ощущения: почему полезно развивать у детей с ОВЗ.</w:t>
      </w:r>
      <w:r w:rsidR="000F6839" w:rsidRPr="006D067F">
        <w:rPr>
          <w:rFonts w:ascii="Times New Roman" w:hAnsi="Times New Roman" w:cs="Times New Roman"/>
          <w:b/>
          <w:spacing w:val="-1"/>
          <w:shd w:val="clear" w:color="auto" w:fill="FFFFFF" w:themeFill="background1"/>
        </w:rPr>
        <w:br/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 xml:space="preserve">Сенсорное развитие представляет собой развитие ощущений и восприятия, представлений о предметах, объектах и явлениях окружающего мира. Информация от них анализируется в соответствующих отделах головного мозга и выдает целостную картину. Сенсорная система - это датчик восприятия окружающего мира. </w:t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 xml:space="preserve">Дети со сложными нарушениями развития – это, как правило, дети с врожденной патологией, у которых отмечаются нарушения в развитии органов чувств. А это значит, что они с первых дней жизни воспитываются в условиях сенсорной и двигательной </w:t>
      </w:r>
      <w:proofErr w:type="spellStart"/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депривации</w:t>
      </w:r>
      <w:proofErr w:type="spellEnd"/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.</w:t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 xml:space="preserve">Одной из причин сенсорной </w:t>
      </w:r>
      <w:proofErr w:type="spellStart"/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депривации</w:t>
      </w:r>
      <w:proofErr w:type="spellEnd"/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 может быть недостаток сенсорных (тактильных, зрительных, слуховых) стимулов. И, как результат, недостаточность сенсорного анализа, что ведет к нарушению процесса осмысления построения двигательного действия. </w:t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>Поэтому тактильные ощущения важны для детей с ограниченными возможностями здоровья (ОВЗ), с их помощью ребёнок учится познавать окружающий мир. Чем лучше развиты тактильные ощущения, тем точнее ребёнок может различать окружающие предметы.</w:t>
      </w:r>
      <w:r w:rsidR="000F6839" w:rsidRPr="000F6839">
        <w:rPr>
          <w:rFonts w:ascii="Times New Roman" w:hAnsi="Times New Roman" w:cs="Times New Roman"/>
          <w:noProof/>
          <w:spacing w:val="-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2773045</wp:posOffset>
            </wp:positionV>
            <wp:extent cx="1714500" cy="2286000"/>
            <wp:effectExtent l="19050" t="0" r="0" b="0"/>
            <wp:wrapTight wrapText="bothSides">
              <wp:wrapPolygon edited="0">
                <wp:start x="-240" y="0"/>
                <wp:lineTo x="-240" y="21420"/>
                <wp:lineTo x="21600" y="21420"/>
                <wp:lineTo x="21600" y="0"/>
                <wp:lineTo x="-240" y="0"/>
              </wp:wrapPolygon>
            </wp:wrapTight>
            <wp:docPr id="2" name="Рисунок 2" descr="https://sun9-24.userapi.com/impg/cOCxzJlHLH3pWG3fTK0BAfZSEW4nrvDJ8WJVqw/dCQlRUp3NWA.jpg?size=1620x2160&amp;quality=95&amp;sign=7a28f61929ccfc28133cdec3f2c2f2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impg/cOCxzJlHLH3pWG3fTK0BAfZSEW4nrvDJ8WJVqw/dCQlRUp3NWA.jpg?size=1620x2160&amp;quality=95&amp;sign=7a28f61929ccfc28133cdec3f2c2f24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</w:r>
      <w:r w:rsidR="000F6839" w:rsidRPr="000F6839">
        <w:rPr>
          <w:rFonts w:ascii="Times New Roman" w:hAnsi="Times New Roman" w:cs="Times New Roman"/>
          <w:b/>
          <w:spacing w:val="-1"/>
          <w:shd w:val="clear" w:color="auto" w:fill="FFFFFF" w:themeFill="background1"/>
        </w:rPr>
        <w:t>Работа по развитию тактильного восприятия проводится в несколько этапов:</w:t>
      </w:r>
      <w:r w:rsidR="000F6839" w:rsidRPr="000F6839">
        <w:rPr>
          <w:rFonts w:ascii="Times New Roman" w:hAnsi="Times New Roman" w:cs="Times New Roman"/>
          <w:b/>
          <w:spacing w:val="-1"/>
          <w:shd w:val="clear" w:color="auto" w:fill="FFFFFF" w:themeFill="background1"/>
        </w:rPr>
        <w:br/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1. Определение зон чувствительности ребёнка. Например, ребёнок погружается в сухой сенсорный бассейн, специалист производит поглаживание и похлопывание.</w:t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 xml:space="preserve">2. Тактильные дорожки - различные ощущения: холодная, шершавая, гладкая, мягкая, твердая. Ощупывание не только руками, но и хождение по таким дорожкам, встань на холодную, постой на одной, двух ногах </w:t>
      </w:r>
      <w:proofErr w:type="gramStart"/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на</w:t>
      </w:r>
      <w:proofErr w:type="gramEnd"/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 мягкой и др.</w:t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>3. Использование различных материалов для прикосновения к коже ребёнка. Это может быть вата, мягкая игрушка, обмахивание веером, поглаживание и массажи резиновыми или пластмассовыми мячиками.</w:t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 xml:space="preserve">4. Совместные действия педагога и ребёнка. Например, ребёнок проводит руками по обследуемому предмету вместе с педагогом, совместное надавливание на резиновые мячики, удерживание игрушки сначала одной рукой, потом двумя, бросаем мяч с пупырышками одной рукой, ловим двумя и наоборот, катаем. </w:t>
      </w:r>
      <w:r w:rsidR="000F6839"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br/>
        <w:t>5. Обучение ребёнка выполнять самостоятельные действия с предметами. Например, производить манипулирование предметами, формировать умение ощупывать различные материалы: бумагу, ткань и другие фактуры, рвем бумагу.</w:t>
      </w:r>
      <w:r w:rsidR="000F6839" w:rsidRPr="000F6839">
        <w:rPr>
          <w:rFonts w:ascii="Times New Roman" w:hAnsi="Times New Roman" w:cs="Times New Roman"/>
        </w:rPr>
        <w:t xml:space="preserve"> </w:t>
      </w:r>
    </w:p>
    <w:p w:rsidR="000F6839" w:rsidRDefault="000F6839" w:rsidP="000F6839">
      <w:pPr>
        <w:ind w:left="-567"/>
        <w:jc w:val="center"/>
        <w:rPr>
          <w:rFonts w:ascii="Times New Roman" w:hAnsi="Times New Roman" w:cs="Times New Roman"/>
          <w:spacing w:val="-1"/>
          <w:shd w:val="clear" w:color="auto" w:fill="FFFFFF" w:themeFill="background1"/>
        </w:rPr>
      </w:pPr>
      <w:r w:rsidRPr="000F6839">
        <w:rPr>
          <w:rFonts w:ascii="Times New Roman" w:hAnsi="Times New Roman" w:cs="Times New Roman"/>
          <w:b/>
          <w:i/>
          <w:spacing w:val="-1"/>
          <w:shd w:val="clear" w:color="auto" w:fill="FFFFFF" w:themeFill="background1"/>
        </w:rPr>
        <w:t>Некоторые методы развития тактильных ощущений у детей с ОВЗ:</w:t>
      </w:r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 </w:t>
      </w:r>
    </w:p>
    <w:p w:rsidR="000F6839" w:rsidRDefault="000F6839" w:rsidP="000F683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pacing w:val="-1"/>
          <w:shd w:val="clear" w:color="auto" w:fill="FFFFFF" w:themeFill="background1"/>
        </w:rPr>
      </w:pPr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Тактильная книга или кубики. Страницы или грани в такой книге представлены в виде шнурков, застёжек, пуговиц, крючков</w:t>
      </w:r>
      <w:r>
        <w:rPr>
          <w:rFonts w:ascii="Times New Roman" w:hAnsi="Times New Roman" w:cs="Times New Roman"/>
          <w:spacing w:val="-1"/>
          <w:shd w:val="clear" w:color="auto" w:fill="FFFFFF" w:themeFill="background1"/>
        </w:rPr>
        <w:t>.</w:t>
      </w:r>
    </w:p>
    <w:p w:rsidR="000F6839" w:rsidRDefault="000F6839" w:rsidP="000F683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pacing w:val="-1"/>
          <w:shd w:val="clear" w:color="auto" w:fill="FFFFFF" w:themeFill="background1"/>
        </w:rPr>
      </w:pPr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Песочная терапия. Игры с песком развивают мелкую моторику, координацию движений. </w:t>
      </w:r>
    </w:p>
    <w:p w:rsidR="006D067F" w:rsidRDefault="000F6839" w:rsidP="000F683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pacing w:val="-1"/>
          <w:shd w:val="clear" w:color="auto" w:fill="FFFFFF" w:themeFill="background1"/>
        </w:rPr>
      </w:pPr>
      <w:proofErr w:type="spellStart"/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Су-джок</w:t>
      </w:r>
      <w:proofErr w:type="spellEnd"/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 терапия. Для развития тактильных ощущений используются «колючие» мячики, тактильные доски для рук и ног.</w:t>
      </w:r>
    </w:p>
    <w:p w:rsidR="006D067F" w:rsidRDefault="000F6839" w:rsidP="000F683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pacing w:val="-1"/>
          <w:shd w:val="clear" w:color="auto" w:fill="FFFFFF" w:themeFill="background1"/>
        </w:rPr>
      </w:pPr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Дидактические игры. Например, «чудесный мешочек», который позволяет детям определять на ощупь различные предметы или игрушки. </w:t>
      </w:r>
    </w:p>
    <w:p w:rsidR="000F6839" w:rsidRPr="000F6839" w:rsidRDefault="000F6839" w:rsidP="000F683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pacing w:val="-1"/>
          <w:shd w:val="clear" w:color="auto" w:fill="FFFFFF" w:themeFill="background1"/>
        </w:rPr>
      </w:pPr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Пальчиковая гимнастика и элементы массажа, </w:t>
      </w:r>
      <w:proofErr w:type="spellStart"/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>самомассажа</w:t>
      </w:r>
      <w:proofErr w:type="spellEnd"/>
      <w:r w:rsidRPr="000F6839">
        <w:rPr>
          <w:rFonts w:ascii="Times New Roman" w:hAnsi="Times New Roman" w:cs="Times New Roman"/>
          <w:spacing w:val="-1"/>
          <w:shd w:val="clear" w:color="auto" w:fill="FFFFFF" w:themeFill="background1"/>
        </w:rPr>
        <w:t xml:space="preserve">. Способствует повышению тактильной чувствительности. </w:t>
      </w:r>
    </w:p>
    <w:p w:rsidR="008C0449" w:rsidRPr="006D067F" w:rsidRDefault="000F6839" w:rsidP="000F6839">
      <w:pPr>
        <w:ind w:left="-567"/>
        <w:jc w:val="center"/>
        <w:rPr>
          <w:rFonts w:ascii="Times New Roman" w:hAnsi="Times New Roman" w:cs="Times New Roman"/>
          <w:b/>
          <w:i/>
          <w:spacing w:val="-1"/>
          <w:shd w:val="clear" w:color="auto" w:fill="FFFFFF" w:themeFill="background1"/>
        </w:rPr>
      </w:pPr>
      <w:r w:rsidRPr="006D067F">
        <w:rPr>
          <w:rFonts w:ascii="Times New Roman" w:hAnsi="Times New Roman" w:cs="Times New Roman"/>
          <w:b/>
          <w:i/>
          <w:spacing w:val="-1"/>
          <w:shd w:val="clear" w:color="auto" w:fill="FFFFFF" w:themeFill="background1"/>
        </w:rPr>
        <w:t>Работа по развитию тактильных ощущений у детей с ОВЗ помогает расширить представления ребят об окружающем мире, а также овладеть простейшими навыками самообслуживания.</w:t>
      </w:r>
    </w:p>
    <w:sectPr w:rsidR="008C0449" w:rsidRPr="006D067F" w:rsidSect="006D067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01665"/>
    <w:multiLevelType w:val="hybridMultilevel"/>
    <w:tmpl w:val="F7E6D09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716876EA"/>
    <w:multiLevelType w:val="hybridMultilevel"/>
    <w:tmpl w:val="5D22776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839"/>
    <w:rsid w:val="000F6839"/>
    <w:rsid w:val="006D067F"/>
    <w:rsid w:val="008C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8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6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Козловская</dc:creator>
  <cp:keywords/>
  <dc:description/>
  <cp:lastModifiedBy>Инга Козловская</cp:lastModifiedBy>
  <cp:revision>3</cp:revision>
  <dcterms:created xsi:type="dcterms:W3CDTF">2025-04-28T11:46:00Z</dcterms:created>
  <dcterms:modified xsi:type="dcterms:W3CDTF">2025-04-28T11:59:00Z</dcterms:modified>
</cp:coreProperties>
</file>